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049"/>
      </w:tblGrid>
      <w:tr w:rsidR="00E2152B" w:rsidRPr="00D3434A" w:rsidTr="00E2152B">
        <w:trPr>
          <w:tblCellSpacing w:w="15" w:type="dxa"/>
          <w:jc w:val="center"/>
        </w:trPr>
        <w:tc>
          <w:tcPr>
            <w:tcW w:w="4967" w:type="pct"/>
            <w:shd w:val="clear" w:color="auto" w:fill="FFFFFF"/>
            <w:vAlign w:val="center"/>
            <w:hideMark/>
          </w:tcPr>
          <w:p w:rsidR="00E2152B" w:rsidRDefault="00E2152B" w:rsidP="00E2152B">
            <w:pPr>
              <w:pStyle w:val="khheader"/>
              <w:spacing w:line="276" w:lineRule="auto"/>
              <w:rPr>
                <w:rFonts w:ascii="Verdana" w:hAnsi="Verdana" w:cs="Arial CE"/>
                <w:color w:val="000000"/>
              </w:rPr>
            </w:pPr>
            <w:r>
              <w:rPr>
                <w:rFonts w:ascii="Verdana" w:hAnsi="Verdana" w:cs="Arial CE"/>
                <w:b/>
                <w:bCs/>
                <w:color w:val="000000"/>
              </w:rPr>
              <w:t xml:space="preserve">Szczecin: Wykonanie dodatkowej instalacji klimatyzacji atriów budynków B i C obiektu </w:t>
            </w:r>
            <w:proofErr w:type="spellStart"/>
            <w:r>
              <w:rPr>
                <w:rFonts w:ascii="Verdana" w:hAnsi="Verdana" w:cs="Arial CE"/>
                <w:b/>
                <w:bCs/>
                <w:color w:val="000000"/>
              </w:rPr>
              <w:t>Technopark</w:t>
            </w:r>
            <w:proofErr w:type="spellEnd"/>
            <w:r>
              <w:rPr>
                <w:rFonts w:ascii="Verdana" w:hAnsi="Verdana" w:cs="Arial CE"/>
                <w:b/>
                <w:bCs/>
                <w:color w:val="000000"/>
              </w:rPr>
              <w:t xml:space="preserve"> Pomerania, w Szczecinie przy ul. Cyfrowej 4 i 6</w:t>
            </w:r>
            <w:r>
              <w:rPr>
                <w:rFonts w:ascii="Verdana" w:hAnsi="Verdana" w:cs="Arial CE"/>
                <w:color w:val="000000"/>
              </w:rPr>
              <w:br/>
              <w:t>OGŁOSZENIE O ZAMÓWIENIU - roboty budowlane</w:t>
            </w:r>
          </w:p>
          <w:p w:rsidR="00E2152B" w:rsidRDefault="00E2152B" w:rsidP="00E2152B">
            <w:pPr>
              <w:pStyle w:val="khheader"/>
              <w:spacing w:line="276" w:lineRule="auto"/>
              <w:rPr>
                <w:rFonts w:ascii="Verdana" w:hAnsi="Verdana" w:cs="Arial CE"/>
                <w:bCs/>
                <w:i/>
                <w:color w:val="000000"/>
                <w:sz w:val="22"/>
                <w:szCs w:val="22"/>
              </w:rPr>
            </w:pPr>
            <w:r w:rsidRPr="00E2152B">
              <w:rPr>
                <w:rFonts w:ascii="Verdana" w:hAnsi="Verdana" w:cs="Arial CE"/>
                <w:bCs/>
                <w:i/>
                <w:color w:val="000000"/>
                <w:sz w:val="22"/>
                <w:szCs w:val="22"/>
              </w:rPr>
              <w:t>(ogłoszenie na portalu i na tablicy ogłoszeń w siedzibie SPNT Sp. z o.o.)</w:t>
            </w:r>
          </w:p>
          <w:p w:rsidR="00E2152B" w:rsidRDefault="00E2152B" w:rsidP="00E2152B">
            <w:pPr>
              <w:pStyle w:val="khheader"/>
              <w:spacing w:line="276" w:lineRule="auto"/>
              <w:rPr>
                <w:rFonts w:ascii="Verdana" w:hAnsi="Verdana" w:cs="Arial CE"/>
                <w:bCs/>
                <w:i/>
                <w:color w:val="000000"/>
                <w:sz w:val="22"/>
                <w:szCs w:val="22"/>
              </w:rPr>
            </w:pPr>
          </w:p>
          <w:p w:rsidR="00E2152B" w:rsidRPr="00E2152B" w:rsidRDefault="00E2152B" w:rsidP="00E2152B">
            <w:pPr>
              <w:pStyle w:val="khheader"/>
              <w:spacing w:line="276" w:lineRule="auto"/>
              <w:rPr>
                <w:rFonts w:ascii="Verdana" w:hAnsi="Verdana" w:cs="Arial CE"/>
                <w:i/>
                <w:color w:val="000000"/>
                <w:sz w:val="22"/>
                <w:szCs w:val="22"/>
              </w:rPr>
            </w:pP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Zamieszczanie ogłoszenia: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obowiązkowe.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Ogłoszenie dotyczy: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4643"/>
            </w:tblGrid>
            <w:tr w:rsidR="00E2152B">
              <w:trPr>
                <w:tblCellSpacing w:w="15" w:type="dxa"/>
                <w:jc w:val="center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V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zamówienia publicznego </w:t>
                  </w:r>
                </w:p>
              </w:tc>
            </w:tr>
            <w:tr w:rsidR="00E2152B">
              <w:trPr>
                <w:tblCellSpacing w:w="15" w:type="dxa"/>
                <w:jc w:val="center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zawarcia umowy ramowej </w:t>
                  </w:r>
                </w:p>
              </w:tc>
            </w:tr>
            <w:tr w:rsidR="00E2152B">
              <w:trPr>
                <w:tblCellSpacing w:w="15" w:type="dxa"/>
                <w:jc w:val="center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ustanowienia dynamicznego systemu zakupów (DSZ) </w:t>
                  </w:r>
                </w:p>
              </w:tc>
            </w:tr>
          </w:tbl>
          <w:p w:rsidR="00E2152B" w:rsidRDefault="00E2152B" w:rsidP="00E2152B">
            <w:pPr>
              <w:pStyle w:val="khtitle"/>
              <w:spacing w:after="0" w:line="276" w:lineRule="auto"/>
              <w:rPr>
                <w:rFonts w:ascii="Verdana" w:hAnsi="Verdana" w:cs="Arial CE"/>
                <w:color w:val="000000"/>
              </w:rPr>
            </w:pPr>
            <w:r>
              <w:rPr>
                <w:rFonts w:ascii="Verdana" w:hAnsi="Verdana" w:cs="Arial CE"/>
                <w:color w:val="000000"/>
              </w:rPr>
              <w:t>SEKCJA I: ZAMAWIAJĄCY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I. 1) NAZWA I ADRES: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Szczeciński Park Naukowo-Technologiczny Sp. z o.o., ul. Cyfrowa 6, 71-441 Szczecin, woj. zachodniopomorskie, tel. +48 91 852 29 11, faks +48 91 433 60 53.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I. 2) RODZAJ ZAMAWIAJĄCEGO: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Inny: Spółka z ograniczoną odpowiedzialnością.</w:t>
            </w:r>
          </w:p>
          <w:p w:rsidR="00E2152B" w:rsidRDefault="00E2152B" w:rsidP="00E2152B">
            <w:pPr>
              <w:pStyle w:val="khtitle"/>
              <w:spacing w:after="0" w:line="276" w:lineRule="auto"/>
              <w:rPr>
                <w:rFonts w:ascii="Verdana" w:hAnsi="Verdana" w:cs="Arial CE"/>
                <w:color w:val="000000"/>
              </w:rPr>
            </w:pPr>
            <w:r>
              <w:rPr>
                <w:rFonts w:ascii="Verdana" w:hAnsi="Verdana" w:cs="Arial CE"/>
                <w:color w:val="000000"/>
              </w:rPr>
              <w:t>SEKCJA II: PRZEDMIOT ZAMÓWIENIA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II.1) OKREŚLENIE PRZEDMIOTU ZAMÓWIENIA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II.1.1) Nazwa nadana zamówieniu przez zamawiającego: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Wykonanie dodatkowej instalacji klimatyzacji atriów budynków B i C obiektu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Technopark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Pomerania, w Szczecinie przy ul. Cyfrowej 4 i 6.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II.1.2) Rodzaj zamówienia: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roboty budowlane.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II.1.4) Określenie przedmiotu oraz wielkości lub zakresu zamówienia: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Przedmiotem zamówienia jest wykonanie robót budowlanych w ramach inwestycji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pn.Wykonanie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dodatkowej instalacji klimatyzacji atriów budynków B i C obiektu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Technopark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Pomerania w Szczecinie przy ul. Cyfrowej 4 i 6 Wspólny Słownik Zamówień (kody CPV): 45232460-4 Roboty sanitarne 45300000-0 Roboty instalacyjne w budynkach 45331000-6 Instalowanie urządzeń grzewczych, wentylacyjnych i klimatyzacyjnych.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 xml:space="preserve">II.1.5)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5199"/>
            </w:tblGrid>
            <w:tr w:rsidR="00E2152B">
              <w:trPr>
                <w:tblCellSpacing w:w="15" w:type="dxa"/>
                <w:jc w:val="center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V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przewiduje się udzielenie zamówień uzupełniających: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E2152B" w:rsidRDefault="00E2152B" w:rsidP="00E2152B">
            <w:pPr>
              <w:numPr>
                <w:ilvl w:val="0"/>
                <w:numId w:val="6"/>
              </w:numPr>
              <w:spacing w:before="100" w:beforeAutospacing="1" w:after="0" w:line="276" w:lineRule="auto"/>
              <w:ind w:left="45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Określenie przedmiotu oraz wielkości lub zakresu zamówień uzupełniających</w:t>
            </w:r>
          </w:p>
          <w:p w:rsidR="00E2152B" w:rsidRDefault="00E2152B" w:rsidP="00E2152B">
            <w:pPr>
              <w:numPr>
                <w:ilvl w:val="0"/>
                <w:numId w:val="6"/>
              </w:numPr>
              <w:spacing w:before="100" w:beforeAutospacing="1" w:after="0" w:line="276" w:lineRule="auto"/>
              <w:ind w:left="45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Zamawiający przewiduje udzielanie zamówień uzupełniających stanowiących nie więcej niż 20 % wartości zamówienia podstawowego i polegających na powtórzeniu tego samego rodzaju zamówień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II.1.6) Wspólny Słownik Zamówień (CPV):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45.23.24.60-4, 45.30.00.00-0, 45.33.10.00-6.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II.1.7) Czy dopuszcza się złożenie oferty częściowej: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nie.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II.1.8) Czy dopuszcza się złożenie oferty wariantowej: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nie.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II.2) CZAS TRWANIA ZAMÓWIENIA LUB TERMIN WYKONANIA: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Zakończenie: 31.08.2016.</w:t>
            </w:r>
          </w:p>
          <w:p w:rsidR="00E2152B" w:rsidRDefault="00E2152B" w:rsidP="00E2152B">
            <w:pPr>
              <w:pStyle w:val="khtitle"/>
              <w:spacing w:after="0" w:line="276" w:lineRule="auto"/>
              <w:rPr>
                <w:rFonts w:ascii="Verdana" w:hAnsi="Verdana" w:cs="Arial CE"/>
                <w:color w:val="000000"/>
              </w:rPr>
            </w:pPr>
            <w:r>
              <w:rPr>
                <w:rFonts w:ascii="Verdana" w:hAnsi="Verdana" w:cs="Arial CE"/>
                <w:color w:val="000000"/>
              </w:rPr>
              <w:t>SEKCJA III: INFORMACJE O CHARAKTERZE PRAWNYM, EKONOMICZNYM, FINANSOWYM I TECHNICZNYM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lastRenderedPageBreak/>
              <w:t>III.1) WADIUM</w:t>
            </w:r>
          </w:p>
          <w:p w:rsidR="00E2152B" w:rsidRDefault="00E2152B" w:rsidP="00E2152B">
            <w:pPr>
              <w:numPr>
                <w:ilvl w:val="0"/>
                <w:numId w:val="7"/>
              </w:numPr>
              <w:spacing w:before="100" w:beforeAutospacing="1" w:after="0" w:line="276" w:lineRule="auto"/>
              <w:ind w:left="45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Informacja na temat wadium: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Wadium należy wnieść w wysokości 7.500,00 zł; słownie: siedem tysięcy pięćset złotych - w terminie do dnia 21.06.2016 r., do godziny 09:00. Decyduje moment wpływu środków do Zamawiającego..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III.3) WARUNKI UDZIAŁU W POSTĘPOWANIU ORAZ OPIS SPOSOBU DOKONYWANIA OCENY SPEŁNIANIA TYCH WARUNKÓW</w:t>
            </w:r>
          </w:p>
          <w:p w:rsidR="00E2152B" w:rsidRDefault="00E2152B" w:rsidP="00E2152B">
            <w:pPr>
              <w:pStyle w:val="NormalnyWeb"/>
              <w:numPr>
                <w:ilvl w:val="0"/>
                <w:numId w:val="8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III.3.1) Uprawnienia do wykonywania określonej działalności lub czynności, jeżeli przepisy prawa nakładają obowiązek ich posiadania</w:t>
            </w:r>
          </w:p>
          <w:p w:rsidR="00E2152B" w:rsidRDefault="00E2152B" w:rsidP="00E2152B">
            <w:pPr>
              <w:pStyle w:val="NormalnyWeb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Opis sposobu dokonywania oceny spełniania tego warunku</w:t>
            </w:r>
          </w:p>
          <w:p w:rsidR="00E2152B" w:rsidRDefault="00E2152B" w:rsidP="00E2152B">
            <w:pPr>
              <w:numPr>
                <w:ilvl w:val="1"/>
                <w:numId w:val="8"/>
              </w:numPr>
              <w:spacing w:before="100" w:beforeAutospacing="1" w:after="0" w:line="276" w:lineRule="auto"/>
              <w:ind w:left="9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Zamawiający nie dokonuje opisu sposobu oceny spełniania warunku</w:t>
            </w:r>
          </w:p>
          <w:p w:rsidR="00E2152B" w:rsidRDefault="00E2152B" w:rsidP="00E2152B">
            <w:pPr>
              <w:pStyle w:val="NormalnyWeb"/>
              <w:numPr>
                <w:ilvl w:val="0"/>
                <w:numId w:val="8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III.3.2) Wiedza i doświadczenie</w:t>
            </w:r>
          </w:p>
          <w:p w:rsidR="00E2152B" w:rsidRDefault="00E2152B" w:rsidP="00E2152B">
            <w:pPr>
              <w:pStyle w:val="NormalnyWeb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Opis sposobu dokonywania oceny spełniania tego warunku</w:t>
            </w:r>
          </w:p>
          <w:p w:rsidR="00E2152B" w:rsidRDefault="00E2152B" w:rsidP="00E2152B">
            <w:pPr>
              <w:numPr>
                <w:ilvl w:val="1"/>
                <w:numId w:val="8"/>
              </w:numPr>
              <w:spacing w:before="100" w:beforeAutospacing="1" w:after="0" w:line="276" w:lineRule="auto"/>
              <w:ind w:left="9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Warunek zostanie uznany za spełniony, jeżeli wykonawca wykaże, że wykonał należycie w okresie ostatnich pięciu lat przed upływem terminu składania ofert, a jeżeli okres prowadzenia działalności jest krótszy - w tym okresie, minimum dwie najważniejsze roboty budowlane, w tym: budowę systemu klimatyzacji, o wartości robót nie mniejszej niż 100.000 zł brutto. Jeżeli wykazane przez Wykonawcę roboty budowlane obejmują także inne roboty niż budowa systemu klimatyzacji - Wykonawca winien podać wartość całej roboty budowlanej i dodatkowo wartość roboty budowlanej w zakresie systemu klimatyzacji.</w:t>
            </w:r>
          </w:p>
          <w:p w:rsidR="00E2152B" w:rsidRDefault="00E2152B" w:rsidP="00E2152B">
            <w:pPr>
              <w:pStyle w:val="NormalnyWeb"/>
              <w:numPr>
                <w:ilvl w:val="0"/>
                <w:numId w:val="8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III.3.3) Potencjał techniczny</w:t>
            </w:r>
          </w:p>
          <w:p w:rsidR="00E2152B" w:rsidRDefault="00E2152B" w:rsidP="00E2152B">
            <w:pPr>
              <w:pStyle w:val="NormalnyWeb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Opis sposobu dokonywania oceny spełniania tego warunku</w:t>
            </w:r>
          </w:p>
          <w:p w:rsidR="00E2152B" w:rsidRDefault="00E2152B" w:rsidP="00E2152B">
            <w:pPr>
              <w:numPr>
                <w:ilvl w:val="1"/>
                <w:numId w:val="8"/>
              </w:numPr>
              <w:spacing w:before="100" w:beforeAutospacing="1" w:after="0" w:line="276" w:lineRule="auto"/>
              <w:ind w:left="9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Warunek łączny z warunkiem określonym w pkt III.3.4)</w:t>
            </w:r>
          </w:p>
          <w:p w:rsidR="00E2152B" w:rsidRDefault="00E2152B" w:rsidP="00E2152B">
            <w:pPr>
              <w:pStyle w:val="NormalnyWeb"/>
              <w:numPr>
                <w:ilvl w:val="0"/>
                <w:numId w:val="8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III.3.4) Osoby zdolne do wykonania zamówienia</w:t>
            </w:r>
          </w:p>
          <w:p w:rsidR="00E2152B" w:rsidRDefault="00E2152B" w:rsidP="00E2152B">
            <w:pPr>
              <w:pStyle w:val="NormalnyWeb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Opis sposobu dokonywania oceny spełniania tego warunku</w:t>
            </w:r>
          </w:p>
          <w:p w:rsidR="00E2152B" w:rsidRDefault="00E2152B" w:rsidP="00E2152B">
            <w:pPr>
              <w:numPr>
                <w:ilvl w:val="1"/>
                <w:numId w:val="8"/>
              </w:numPr>
              <w:spacing w:before="100" w:beforeAutospacing="1" w:after="0" w:line="276" w:lineRule="auto"/>
              <w:ind w:left="9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Warunek zostanie uznany za spełniony, jeżeli wykonawca wykaże, że dysponuje lub będzie dysponować minimum po jednej osobie na każde z niżej wymienionych stanowisk: a) Kierownik robót - legitymujący się: wykształceniem wyższym technicznym, uprawnieniami budowlanymi do kierowania robotami budowlanymi w specjalności instalacyjnej w zakresie sieci, instalacji i urządzeń cieplnych, wentylacyjnych, gazowych, wodociągowych i kanalizacyjnych bez ograniczeń lub odpowiadającymi im ważnymi uprawnieniami budowlanymi, które zostały wydane na podstawie wcześniej obowiązujących przepisów, upoważniającymi do kierowania robotami budowlanymi bez ograniczeń, w zakresie sieci, instalacji i urządzeń wodociągowych i kanalizacyjnych, cieplnych i wentylacyjnych; co najmniej 3 letnim doświadczeniem zawodowym w kierowaniu lub nadzorowaniu robót budowlanych w ramach wskazanych powyżej uprawnień; doświadczeniem w pełnieniu funkcji kierownika robót sanitarnych na co najmniej jednej inwestycji, której przedmiotem była robota polegająca na: budowie lub przebudowie systemu klimatyzacji - o wartości robót brutto co najmniej 100.000 zł. b) Specjalista ds. rozliczeń - legitymujący się: wykształceniem ekonomicznym lub technicznym (co najmniej średnim); doświadczeniem w udziale w realizacji co najmniej jednej inwestycji, której przedmiotem była robota budowlana. Na podstawie art. 104 ustawy z dnia 7 lipca 1994 roku Prawo budowlane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t.j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. Dz.U. z 2013 roku poz. 1409 ze zm.-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Prawo budowlane samodzielne funkcje techniczne w 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lastRenderedPageBreak/>
              <w:t xml:space="preserve">budownictwie, określone w art. 12 ust. 1 ustawy Prawo budowlane,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18.03.2008 r. o zasadach uznawania kwalifikacji zawodowych nabytych w państwach członkowskich Unii Europejskiej. Zamawiający dopuszcza możliwość łączenia funkcji kierownika robót sanitarnych z funkcją specjalisty ds. rozliczeń przez osobę spełniającą warunki określone w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siwz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, jeżeli którakolwiek z uprawnionych osób będzie posiadała łącznie wymagane przez Zamawiającego kwalifikacje i doświadczenie określone w pkt 3.3a) i pkt 3.3b) rozdziału V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siwz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.</w:t>
            </w:r>
          </w:p>
          <w:p w:rsidR="00E2152B" w:rsidRDefault="00E2152B" w:rsidP="00E2152B">
            <w:pPr>
              <w:pStyle w:val="NormalnyWeb"/>
              <w:numPr>
                <w:ilvl w:val="0"/>
                <w:numId w:val="8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III.3.5) Sytuacja ekonomiczna i finansowa</w:t>
            </w:r>
          </w:p>
          <w:p w:rsidR="00E2152B" w:rsidRDefault="00E2152B" w:rsidP="00E2152B">
            <w:pPr>
              <w:pStyle w:val="NormalnyWeb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Opis sposobu dokonywania oceny spełniania tego warunku</w:t>
            </w:r>
          </w:p>
          <w:p w:rsidR="00E2152B" w:rsidRDefault="00E2152B" w:rsidP="00E2152B">
            <w:pPr>
              <w:numPr>
                <w:ilvl w:val="1"/>
                <w:numId w:val="8"/>
              </w:numPr>
              <w:spacing w:before="100" w:beforeAutospacing="1" w:after="0" w:line="276" w:lineRule="auto"/>
              <w:ind w:left="9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Warunek zostanie uznany za spełniony, jeżeli wykonawca wykaże, że: a)posiada środki finansowe lub zdolność kredytową w wysokości nie niższej niż 100.000 zł; b) jest ubezpieczony od odpowiedzialności cywilnej w zakresie prowadzonej działalności związanej z przedmiotem zamówienia, na sumę ubezpieczenia nie mniejszą niż 1.000.000 zł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E2152B" w:rsidRDefault="00E2152B" w:rsidP="00E2152B">
            <w:pPr>
              <w:pStyle w:val="NormalnyWeb"/>
              <w:numPr>
                <w:ilvl w:val="0"/>
                <w:numId w:val="9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oświadczenie, że osoby, które będą uczestniczyć w wykonywaniu zamówienia, posiadają wymagane uprawnienia, jeżeli ustawy nakładają obowiązek posiadania takich uprawnień;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opłaconą polisę, a w przypadku jej braku, inny dokument potwierdzający, że wykonawca jest ubezpieczony od odpowiedzialności cywilnej w zakresie prowadzonej działalności związanej z przedmiotem zamówienia.</w:t>
            </w:r>
          </w:p>
          <w:p w:rsidR="00E2152B" w:rsidRDefault="00E2152B" w:rsidP="00E2152B">
            <w:pPr>
              <w:pStyle w:val="NormalnyWeb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lastRenderedPageBreak/>
              <w:t>opłaconą polisę, a w przypadku jej braku, inny dokument potwierdzający, że inny podmiot jest ubezpieczony od odpowiedzialności cywilnej w zakresie prowadzonej działalności związanej z przedmiotem zamówienia;</w:t>
            </w:r>
          </w:p>
          <w:p w:rsidR="00E2152B" w:rsidRDefault="00E2152B" w:rsidP="00E2152B">
            <w:pPr>
              <w:pStyle w:val="NormalnyWeb"/>
              <w:numPr>
                <w:ilvl w:val="0"/>
                <w:numId w:val="9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III.4.2) W zakresie potwierdzenia niepodlegania wykluczeniu na podstawie art. 24 ust. 1 ustawy, należy przedłożyć: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oświadczenie o braku podstaw do wykluczenia;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      </w:r>
          </w:p>
          <w:p w:rsidR="00E2152B" w:rsidRDefault="00E2152B" w:rsidP="00E2152B">
            <w:pPr>
              <w:pStyle w:val="bold"/>
              <w:numPr>
                <w:ilvl w:val="0"/>
                <w:numId w:val="9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III.4.3) Dokumenty podmiotów zagranicznych</w:t>
            </w:r>
          </w:p>
          <w:p w:rsidR="00E2152B" w:rsidRDefault="00E2152B" w:rsidP="00E2152B">
            <w:pPr>
              <w:pStyle w:val="bold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Jeżeli wykonawca ma siedzibę lub miejsce zamieszkania poza terytorium Rzeczypospolitej Polskiej, przedkłada:</w:t>
            </w:r>
          </w:p>
          <w:p w:rsidR="00E2152B" w:rsidRDefault="00E2152B" w:rsidP="00E2152B">
            <w:pPr>
              <w:pStyle w:val="bold"/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III.4.3.1) dokument wystawiony w kraju, w którym ma siedzibę lub miejsce zamieszkania potwierdzający, że: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nie otwarto jego likwidacji ani nie ogłoszono upadłości - wystawiony nie wcześniej niż 6 miesięcy przed upływem terminu składania wniosków o dopuszczenie do udziału w postępowaniu o udzielenie zamówienia albo składania ofert;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nie orzeczono wobec niego zakazu ubiegania się o zamówienie - wystawiony nie wcześniej niż 6 miesięcy przed upływem terminu składania wniosków o dopuszczenie do udziału w postępowaniu o udzielenie zamówienia albo składania ofert;</w:t>
            </w:r>
          </w:p>
          <w:p w:rsidR="00E2152B" w:rsidRDefault="00E2152B" w:rsidP="00E2152B">
            <w:pPr>
              <w:pStyle w:val="bold"/>
              <w:numPr>
                <w:ilvl w:val="0"/>
                <w:numId w:val="9"/>
              </w:numPr>
              <w:spacing w:line="276" w:lineRule="auto"/>
              <w:ind w:left="675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III.4.4) Dokumenty dotyczące przynależności do tej samej grupy kapitałowej</w:t>
            </w:r>
          </w:p>
          <w:p w:rsidR="00E2152B" w:rsidRDefault="00E2152B" w:rsidP="00E2152B">
            <w:pPr>
              <w:numPr>
                <w:ilvl w:val="1"/>
                <w:numId w:val="9"/>
              </w:numPr>
              <w:spacing w:before="100" w:beforeAutospacing="1" w:after="0" w:line="276" w:lineRule="auto"/>
              <w:ind w:left="1170" w:right="30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lastRenderedPageBreak/>
              <w:t>lista podmiotów należących do tej samej grupy kapitałowej w rozumieniu ustawy z dnia 16 lutego 2007 r. o ochronie konkurencji i konsumentów albo informacji o tym, że nie należy do grupy kapitałowej;</w:t>
            </w:r>
          </w:p>
          <w:p w:rsidR="00E2152B" w:rsidRDefault="00E2152B" w:rsidP="00E2152B">
            <w:pPr>
              <w:pStyle w:val="khtitle"/>
              <w:spacing w:after="0" w:line="276" w:lineRule="auto"/>
              <w:rPr>
                <w:rFonts w:ascii="Verdana" w:hAnsi="Verdana" w:cs="Arial CE"/>
                <w:color w:val="000000"/>
              </w:rPr>
            </w:pPr>
            <w:r>
              <w:rPr>
                <w:rFonts w:ascii="Verdana" w:hAnsi="Verdana" w:cs="Arial CE"/>
                <w:color w:val="000000"/>
              </w:rPr>
              <w:t>SEKCJA IV: PROCEDURA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IV.1) TRYB UDZIELENIA ZAMÓWIENIA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IV.1.1) Tryb udzielenia zamówienia: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przetarg nieograniczony.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IV.2) KRYTERIA OCENY OFERT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IV.2.1) Kryteria oceny ofert: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cena oraz inne kryteria związane z przedmiotem zamówienia:</w:t>
            </w:r>
          </w:p>
          <w:p w:rsidR="00E2152B" w:rsidRDefault="00E2152B" w:rsidP="00E2152B">
            <w:pPr>
              <w:numPr>
                <w:ilvl w:val="0"/>
                <w:numId w:val="10"/>
              </w:numPr>
              <w:spacing w:before="100" w:beforeAutospacing="1" w:after="0" w:line="276" w:lineRule="auto"/>
              <w:ind w:left="45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1. Cena - 0.90</w:t>
            </w:r>
          </w:p>
          <w:p w:rsidR="00E2152B" w:rsidRDefault="00E2152B" w:rsidP="00E2152B">
            <w:pPr>
              <w:numPr>
                <w:ilvl w:val="0"/>
                <w:numId w:val="10"/>
              </w:numPr>
              <w:spacing w:before="100" w:beforeAutospacing="1" w:after="0" w:line="276" w:lineRule="auto"/>
              <w:ind w:left="450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>2. Okres gwarancji - 0.10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IV.2.2)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8216"/>
            </w:tblGrid>
            <w:tr w:rsidR="00E2152B">
              <w:trPr>
                <w:tblCellSpacing w:w="15" w:type="dxa"/>
                <w:jc w:val="center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2B" w:rsidRDefault="00E2152B" w:rsidP="00E2152B">
                  <w:pPr>
                    <w:spacing w:after="0" w:line="276" w:lineRule="auto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przeprowadzona będzie aukcja elektroniczna,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adres strony, na której będzie prowadzona: </w:t>
                  </w:r>
                </w:p>
              </w:tc>
            </w:tr>
          </w:tbl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IV.3) ZMIANA UMOWY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 xml:space="preserve">przewiduje się istotne zmiany postanowień zawartej umowy w stosunku do treści oferty, na podstawie której dokonano wyboru wykonawcy: 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Dopuszczalne zmiany postanowień umowy oraz określenie warunków zmian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Zamawiający, zgodnie z art. 144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Pzp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, przewiduje możliwość dokonania zmian postanowień zawartej umowy w stosunku do treści oferty, na podstawie której dokonano wyboru Wykonawcy, w przypadku wystąpienia co najmniej jednej z okoliczności wymienionych we wzorze Aktu Umowy oraz podanych poniżej, z uwzględnieniem podawanych warunków ich wprowadzenia: 1) Zmiana Czasu na Ukończenie Robót a) Zmiany spowodowane warunkami atmosferycznymi w szczególności: klęskami żywiołowymi, zmiany ostatecznego terminu wykonania zamówienia wynikające ze zmian w postępach prac; konieczności wykonania zamówienia dodatkowego lub uzupełniającego, którego realizacja ma wpływ na termin wykonania umowy, czy też wprowadzenia ewentualnych robót zamiennych; zmiany terminu dokonania prób końcowych i wniosków o dokonanie prób dodatkowych nieobjętych umową. b) Zmiany spowodowane nieprzewidzianymi warunkami geologicznymi, archeologicznymi lub terenowymi, w szczególności: odmienne od przedstawionych na mapie zasadniczej warunki terenowe, w szczególności istnienie niezinwentaryzowanych lub błędnie zinwentaryzowanych instalacji. c) Zmiany będące następstwem okoliczności leżących po stronie Zamawiającego, w szczególności: wstrzymanie Robót przez Zamawiającego; konieczność usunięcia błędów lub wprowadzenia zmian w Wymaganiach Zamawiającego; d) Zmiany będące następstwem działania organów administracji i innych podmiotów o kompetencjach zbliżonych do organów administracji, w szczególności eksploatatorów infrastruktury, w szczególności: przekroczenie zakreślonych przez prawo lub regulaminy, a jeśli takich regulacji nie ma - typowych w danych okolicznościach, terminów wydawania przez organy administracji lub inne podmioty decyzji, zezwoleń, uzgodnień itp.; odmowa wydania przez organy administracji lub inne podmioty wymaganych decyzji, zezwoleń, uzgodnień z przyczyn niezawinionych przez Wykonawcę; zawieszenie robót przez organy nadzoru budowlanego z przyczyn niezależnych od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Wykonawcy;inna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okoliczność prawna, ekonomiczna lub techniczna skutkująca niemożliwością wykonania lub nienależytym wykonaniem umowy zgodnie z </w:t>
            </w:r>
            <w:proofErr w:type="spellStart"/>
            <w:r>
              <w:rPr>
                <w:rFonts w:ascii="Verdana" w:hAnsi="Verdana" w:cs="Arial CE"/>
                <w:color w:val="000000"/>
                <w:sz w:val="17"/>
                <w:szCs w:val="17"/>
              </w:rPr>
              <w:t>siwz</w:t>
            </w:r>
            <w:proofErr w:type="spellEnd"/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; zmiana ostatecznego terminu wykonania przedmiotu umowy wynikająca z rezygnacji przez Zamawiającego z części prac; zmiana wynagrodzenia, w sytuacji kiedy jest to korzystne dla Zamawiającego lub wynika z obowiązującej stawki podatku od towarów i usług VAT; zmiana zakresu robót wskazanych przez wykonawcę w ofercie do powierzenia Podwykonawcom; zmiana wynagrodzenia wynikającej z zatwierdzonego przez Inżyniera i Zamawiającego obmiaru powykonawczego. W przypadku wystąpienia którejkolwiek z okoliczności wymienionych w pkt. a) - d), termin Czasu Ukończenia Robót może ulec odpowiedniej zmianie o czas niezbędny do zakończenia wykonywania jej przedmiotu w sposób należyty, nie dłużej jednak niż o okres trwania tych okoliczności. 2) Zmiana sposobu spełnienia świadczenia a) Zmiany technologiczne spowodowane w szczególności następującymi okolicznościami: niedostępność na rynku Materiałów lub Urządzeń 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lastRenderedPageBreak/>
              <w:t>wskazanych w Wymaganiach Zamawiającego spowodowana zaprzestaniem produkcji lub wycofaniem z rynku tych Materiałów lub Urządzeń; pojawienie się na rynku Materiałów lub Urządzeń nowszej generacji pozwalających na zaoszczędzenie kosztów realizacji przedmiotu Umowy lub kosztów eksploatacji Przedsięwzięcia, lub umożliwiające uzyskanie lepszej jakości Robót; konieczność zrealizowania przedsięwzięcia przy zastosowaniu innych rozwiązań technicznych/technologicznych niż wskazane w Wymaganiach Zamawiającego, w sytuacji, gdyby zastosowanie przewidzianych rozwiązań groziło niewykonaniem lub wadliwym wykonaniem przedmiotu Przedsięwzięcia; konieczność zrealizowania Przedsięwzięcia przy zastosowaniu innych rozwiązań technicznych lub materiałowych ze względu na zmiany obowiązujących przepisów; konieczność usunięcia sprzeczności w dokumentacji w przypadku niemożności usunięcia sprzeczności przy pomocy wykładni, w szczególności gdy sprzeczne zapisy mają równy stopień pierwszeństwa; konieczność wyłączenia elementów robót z zakresu zamówienia z przyczyn niezależnych od Wykonawcy. W przypadku wystąpienia którejkolwiek z okoliczności wymienionych w pkt a) możliwa jest w szczególności zmiana sposobu wykonania Robót, Materiałów i technologii Robót, jak również zmiany lokalizacji budowanych Urządzeń. Zmiana wynagrodzenia (Ceny Umownej) jest możliwa na zasadach określonych w przepisach ustawy Prawo zamówień publicznych. b) Zmiany osobowe: zmiana osób, przy pomocy których Wykonawca realizuje przedmiot Umowy na inne spełniające warunki określone w Specyfikacji Istotnych Warunków Zamówienia, według polityki kadrowej wykonawcy. Zmiana osób podanych w ofercie Wykonawcy, przy pomocy których Wykonawca realizuje przedmiot umowy nie wymaga aneksu do Umowy. Zmiana jest możliwa na osoby spełniające wymogi SIWZ przy czym ocenę spełnienia opisanego w SIWZ warunku dokonuje się na moment złożenia wniosku o dokonanie zmiany, a dla skutecznej zmiany niezbędne jest uzyskanie zgody Zamawiającego na zatrudnienie przy Robotach zaproponowanej osoby. 3) Pozostałe zmiany spowodowane następującymi okolicznościami: a) siła wyższa uniemożliwiająca wykonanie Przedsięwzięcia zgodnie z Wymaganiami Zamawiającego; b)zmniejszenie wartości Ceny Umownej w następstwie konieczności wyłączenia z realizacji elementów przedmiotu Kontraktu; c) kolizja z planowanymi lub równolegle prowadzonymi przez inne podmioty inwestycjami; w takim przypadku zmiany w Umowie zostaną ograniczone do zmian koniecznych powodujących uniknięcie lub usunięcie kolizji; d) zmiany będące następstwem wpływu na Roboty udzielonych zamówień dodatkowych bądź zamówień uzupełniających; e) zmiana obowiązującej stawki VAT - zmiana stawki VAT dotyczyć będzie Ceny Umownej, w części, jakiej dotyczą zmiany przepisów; f) zmiany obowiązujących przepisów Prawa, w tym zwłaszcza przepisów dotyczących prowadzenia inwestycji budowlanych oraz regulujących materię ochrony środowiska. Wszystkie powyższe postanowienia wymienione w pkt 2 niniejszego Rozdziału stanowią katalog zmian, na które Zamawiający może wyrazić zgodę. Nie stanowią jednocześnie zobowiązania do wyrażenia takiej zgody.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IV.4) INFORMACJE ADMINISTRACYJNE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IV.4.1)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  </w:t>
            </w: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Adres strony internetowej, na której jest dostępna specyfikacja istotnych warunków zamówienia: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www.spnt.pl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Specyfikację istotnych warunków zamówienia można uzyskać pod adresem: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www.spnt.pl.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IV.4.4) Termin składania wniosków o dopuszczenie do udziału w postępowaniu lub ofert: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21.06.2016 godzina 09:00, miejsce: Ofertę należy złożyć w Szczecińskim Parku Naukowo-Technologicznym Sp. z o.o., ul. Cyfrowa 6, 71-441 Szczecin, Sekretariat, w terminie do dnia 21.06.2016 r., do godz. 09:00..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IV.4.5) Termin związania ofertą: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okres w dniach: 30 (od ostatecznego terminu składania ofert).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>IV.4.16) Informacje dodatkowe, w tym dotyczące finansowania projektu/programu ze środków Unii Europejskiej: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 xml:space="preserve"> .</w:t>
            </w:r>
          </w:p>
          <w:p w:rsidR="00E2152B" w:rsidRDefault="00E2152B" w:rsidP="00E2152B">
            <w:pPr>
              <w:pStyle w:val="NormalnyWeb"/>
              <w:spacing w:line="276" w:lineRule="auto"/>
              <w:rPr>
                <w:rFonts w:ascii="Verdana" w:hAnsi="Verdana" w:cs="Arial CE"/>
                <w:color w:val="000000"/>
                <w:sz w:val="17"/>
                <w:szCs w:val="17"/>
              </w:rPr>
            </w:pPr>
            <w:r>
              <w:rPr>
                <w:rFonts w:ascii="Verdana" w:hAnsi="Verdana" w:cs="Arial CE"/>
                <w:b/>
                <w:bCs/>
                <w:color w:val="000000"/>
                <w:sz w:val="17"/>
                <w:szCs w:val="17"/>
              </w:rPr>
      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      </w:r>
            <w:r>
              <w:rPr>
                <w:rFonts w:ascii="Verdana" w:hAnsi="Verdana" w:cs="Arial CE"/>
                <w:color w:val="000000"/>
                <w:sz w:val="17"/>
                <w:szCs w:val="17"/>
              </w:rPr>
              <w:t>nie</w:t>
            </w:r>
          </w:p>
        </w:tc>
        <w:bookmarkStart w:id="0" w:name="_GoBack"/>
        <w:bookmarkEnd w:id="0"/>
      </w:tr>
      <w:tr w:rsidR="00E2152B" w:rsidRPr="00D3434A" w:rsidTr="00E2152B">
        <w:trPr>
          <w:tblCellSpacing w:w="15" w:type="dxa"/>
          <w:jc w:val="center"/>
        </w:trPr>
        <w:tc>
          <w:tcPr>
            <w:tcW w:w="4967" w:type="pct"/>
            <w:shd w:val="clear" w:color="auto" w:fill="FFFFFF"/>
            <w:vAlign w:val="center"/>
            <w:hideMark/>
          </w:tcPr>
          <w:p w:rsidR="00E2152B" w:rsidRDefault="00E2152B" w:rsidP="00E2152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35C" w:rsidRDefault="0055535C" w:rsidP="00D3434A">
      <w:pPr>
        <w:spacing w:after="0" w:line="276" w:lineRule="auto"/>
      </w:pPr>
    </w:p>
    <w:sectPr w:rsidR="0055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A04"/>
    <w:multiLevelType w:val="multilevel"/>
    <w:tmpl w:val="3652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54B9D"/>
    <w:multiLevelType w:val="multilevel"/>
    <w:tmpl w:val="174C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7065A"/>
    <w:multiLevelType w:val="multilevel"/>
    <w:tmpl w:val="B422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D3E36"/>
    <w:multiLevelType w:val="multilevel"/>
    <w:tmpl w:val="CA7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A365E"/>
    <w:multiLevelType w:val="multilevel"/>
    <w:tmpl w:val="CC8C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54489"/>
    <w:multiLevelType w:val="multilevel"/>
    <w:tmpl w:val="EA4E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66E8D"/>
    <w:multiLevelType w:val="multilevel"/>
    <w:tmpl w:val="EA14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273C4"/>
    <w:multiLevelType w:val="multilevel"/>
    <w:tmpl w:val="FAF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52938"/>
    <w:multiLevelType w:val="multilevel"/>
    <w:tmpl w:val="F99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80B84"/>
    <w:multiLevelType w:val="multilevel"/>
    <w:tmpl w:val="08B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E6"/>
    <w:rsid w:val="00122864"/>
    <w:rsid w:val="0055535C"/>
    <w:rsid w:val="00615CE6"/>
    <w:rsid w:val="00D3434A"/>
    <w:rsid w:val="00E2152B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7FEF-0DC7-4074-9B35-BDD86A05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152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2152B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E2152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2152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64E3-622A-42D4-B2EA-D7BB5470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2949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Bartnik</dc:creator>
  <cp:keywords/>
  <dc:description/>
  <cp:lastModifiedBy>Lech Bartnik</cp:lastModifiedBy>
  <cp:revision>7</cp:revision>
  <dcterms:created xsi:type="dcterms:W3CDTF">2016-06-06T08:43:00Z</dcterms:created>
  <dcterms:modified xsi:type="dcterms:W3CDTF">2016-06-06T09:37:00Z</dcterms:modified>
</cp:coreProperties>
</file>